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95600" w:rsidP="00C95600">
      <w:pPr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ПОСТАНОВЛЕНИЕ</w:t>
      </w:r>
    </w:p>
    <w:p w:rsidR="00C95600" w:rsidP="00C95600">
      <w:pPr>
        <w:jc w:val="center"/>
        <w:rPr>
          <w:sz w:val="26"/>
          <w:szCs w:val="26"/>
        </w:rPr>
      </w:pPr>
      <w:r>
        <w:rPr>
          <w:sz w:val="26"/>
          <w:szCs w:val="26"/>
        </w:rPr>
        <w:t>о назначении административного наказания</w:t>
      </w:r>
    </w:p>
    <w:p w:rsidR="00C95600" w:rsidP="00C95600">
      <w:pPr>
        <w:jc w:val="center"/>
        <w:rPr>
          <w:sz w:val="26"/>
          <w:szCs w:val="26"/>
        </w:rPr>
      </w:pPr>
    </w:p>
    <w:p w:rsidR="00C95600" w:rsidP="00C9560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г. Ханты-Мансийск                                                                           27 февраля 2026 года </w:t>
      </w:r>
    </w:p>
    <w:p w:rsidR="00C95600" w:rsidP="00C95600">
      <w:pPr>
        <w:jc w:val="both"/>
        <w:rPr>
          <w:sz w:val="26"/>
          <w:szCs w:val="26"/>
        </w:rPr>
      </w:pPr>
    </w:p>
    <w:p w:rsidR="00C95600" w:rsidP="00C9560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судебного участка № 2 Ханты-Мансийского судебного района Ханты-Мансийского автономного округа – Югры Новокшенова О.А., </w:t>
      </w:r>
    </w:p>
    <w:p w:rsidR="00C95600" w:rsidP="00C95600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рассмотрев в открытом судебном заседании дело об административном правонарушении № 5-158-2802/2026, возбужденное по ч.1 </w:t>
      </w:r>
      <w:r>
        <w:rPr>
          <w:color w:val="000000" w:themeColor="text1"/>
          <w:sz w:val="26"/>
          <w:szCs w:val="26"/>
        </w:rPr>
        <w:t xml:space="preserve">ст.15.33.2 </w:t>
      </w:r>
      <w:r>
        <w:rPr>
          <w:sz w:val="26"/>
          <w:szCs w:val="26"/>
        </w:rPr>
        <w:t xml:space="preserve">  КоАП РФ в отношении должностного лица – начальника ПОУ ХМАШ ДОСААФ России </w:t>
      </w:r>
      <w:r>
        <w:rPr>
          <w:sz w:val="26"/>
          <w:szCs w:val="26"/>
        </w:rPr>
        <w:t>Загурного</w:t>
      </w:r>
      <w:r>
        <w:rPr>
          <w:sz w:val="26"/>
          <w:szCs w:val="26"/>
        </w:rPr>
        <w:t xml:space="preserve"> </w:t>
      </w:r>
      <w:r w:rsidR="00115B8A">
        <w:rPr>
          <w:sz w:val="26"/>
          <w:szCs w:val="26"/>
        </w:rPr>
        <w:t>м</w:t>
      </w:r>
      <w:r>
        <w:rPr>
          <w:sz w:val="26"/>
          <w:szCs w:val="26"/>
        </w:rPr>
        <w:t xml:space="preserve">, </w:t>
      </w:r>
    </w:p>
    <w:p w:rsidR="00C95600" w:rsidP="00C95600">
      <w:pPr>
        <w:pStyle w:val="BodyTextIndent2"/>
        <w:rPr>
          <w:sz w:val="26"/>
          <w:szCs w:val="26"/>
        </w:rPr>
      </w:pPr>
    </w:p>
    <w:p w:rsidR="00C95600" w:rsidP="00C95600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>УСТАНОВИЛ</w:t>
      </w:r>
      <w:r>
        <w:rPr>
          <w:sz w:val="26"/>
          <w:szCs w:val="26"/>
        </w:rPr>
        <w:t>:</w:t>
      </w:r>
    </w:p>
    <w:p w:rsidR="00C95600" w:rsidP="00C95600">
      <w:pPr>
        <w:jc w:val="center"/>
        <w:rPr>
          <w:sz w:val="26"/>
          <w:szCs w:val="26"/>
        </w:rPr>
      </w:pPr>
    </w:p>
    <w:p w:rsidR="00C95600" w:rsidP="00C95600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Загурный</w:t>
      </w:r>
      <w:r>
        <w:rPr>
          <w:sz w:val="26"/>
          <w:szCs w:val="26"/>
        </w:rPr>
        <w:t xml:space="preserve"> Т.А., являясь начальником ПОУ ХМАШ ДОСААФ России и исполняя свои обязанности по адресу: </w:t>
      </w:r>
      <w:r w:rsidR="00115B8A">
        <w:rPr>
          <w:sz w:val="26"/>
          <w:szCs w:val="26"/>
        </w:rPr>
        <w:t>***</w:t>
      </w:r>
      <w:r>
        <w:rPr>
          <w:sz w:val="26"/>
          <w:szCs w:val="26"/>
        </w:rPr>
        <w:t xml:space="preserve">, не своевременно предоставил сведения по форме ЕФС-1, раздел 1, подраздел 1.1 в ОСФР по ХМАО - Югре, чем нарушил </w:t>
      </w:r>
      <w:r>
        <w:rPr>
          <w:color w:val="000000" w:themeColor="text1"/>
          <w:sz w:val="26"/>
          <w:szCs w:val="26"/>
        </w:rPr>
        <w:t xml:space="preserve">п.6 </w:t>
      </w:r>
      <w:r>
        <w:rPr>
          <w:sz w:val="26"/>
          <w:szCs w:val="26"/>
        </w:rPr>
        <w:t xml:space="preserve">ст.11 Федеральный закон от 01.04.1996 года №27-ФЗ «Об индивидуальном учете в системе обязательного пенсионного страхования» и совершил своими действиями в 00 часов 01 минуту 01.11.2025 правонарушение, предусмотренное ч.1 ст.15.33.2 КоАП РФ. </w:t>
      </w:r>
    </w:p>
    <w:p w:rsidR="00C95600" w:rsidP="00C95600">
      <w:pPr>
        <w:ind w:firstLine="708"/>
        <w:jc w:val="both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В судебное заседание </w:t>
      </w:r>
      <w:r>
        <w:rPr>
          <w:sz w:val="26"/>
          <w:szCs w:val="26"/>
        </w:rPr>
        <w:t>Загурный</w:t>
      </w:r>
      <w:r>
        <w:rPr>
          <w:sz w:val="26"/>
          <w:szCs w:val="26"/>
        </w:rPr>
        <w:t xml:space="preserve"> Т.А.  </w:t>
      </w:r>
      <w:r>
        <w:rPr>
          <w:color w:val="000000" w:themeColor="text1"/>
          <w:sz w:val="26"/>
          <w:szCs w:val="26"/>
        </w:rPr>
        <w:t>не явился, о месте и времени рассмотрения дела была надлежаще уведомлен, ходатайство об отложении рассмотрении дела от него поступило. Уважительная причина неявки судом не установлена.</w:t>
      </w:r>
    </w:p>
    <w:p w:rsidR="00C95600" w:rsidP="00C95600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В соответствии с частью 2 ст. 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надлежащем извещении о месте и времени рассмотрении дела и, если от указанного лица не поступило ходатайство об отложении рассмотрения дела либо если такое ходатайство оставлено без удовлетворения.  Указанных обстоятельств судом не установлено, и мировой судья продолжил рассмотрение в отсутствие лица привлекаемого к административной ответственности. </w:t>
      </w:r>
    </w:p>
    <w:p w:rsidR="00C95600" w:rsidP="00C95600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Изучив и проанализировав письменные материалы дела, мировой судья установил следующее.</w:t>
      </w:r>
    </w:p>
    <w:p w:rsidR="00C95600" w:rsidP="00C95600">
      <w:pPr>
        <w:shd w:val="clear" w:color="auto" w:fill="FFFFFF"/>
        <w:ind w:firstLine="708"/>
        <w:jc w:val="both"/>
        <w:rPr>
          <w:color w:val="000000"/>
          <w:sz w:val="26"/>
          <w:szCs w:val="26"/>
        </w:rPr>
      </w:pPr>
      <w:r>
        <w:rPr>
          <w:rStyle w:val="Emphasis"/>
          <w:color w:val="000000"/>
          <w:sz w:val="26"/>
          <w:szCs w:val="26"/>
        </w:rPr>
        <w:t>Частью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1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статьи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15</w:t>
      </w:r>
      <w:r>
        <w:rPr>
          <w:i/>
          <w:color w:val="000000"/>
          <w:sz w:val="26"/>
          <w:szCs w:val="26"/>
        </w:rPr>
        <w:t>.</w:t>
      </w:r>
      <w:r>
        <w:rPr>
          <w:rStyle w:val="Emphasis"/>
          <w:color w:val="000000"/>
          <w:sz w:val="26"/>
          <w:szCs w:val="26"/>
        </w:rPr>
        <w:t>33</w:t>
      </w:r>
      <w:r>
        <w:rPr>
          <w:i/>
          <w:color w:val="000000"/>
          <w:sz w:val="26"/>
          <w:szCs w:val="26"/>
        </w:rPr>
        <w:t>.</w:t>
      </w:r>
      <w:r>
        <w:rPr>
          <w:rStyle w:val="Emphasis"/>
          <w:color w:val="000000"/>
          <w:sz w:val="26"/>
          <w:szCs w:val="26"/>
        </w:rPr>
        <w:t>2</w:t>
      </w:r>
      <w:r>
        <w:rPr>
          <w:i/>
          <w:color w:val="000000"/>
          <w:sz w:val="26"/>
          <w:szCs w:val="26"/>
        </w:rPr>
        <w:t xml:space="preserve"> </w:t>
      </w:r>
      <w:r>
        <w:rPr>
          <w:rStyle w:val="Emphasis"/>
          <w:color w:val="000000"/>
          <w:sz w:val="26"/>
          <w:szCs w:val="26"/>
        </w:rPr>
        <w:t>КоАП</w:t>
      </w:r>
      <w:r>
        <w:rPr>
          <w:i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РФ предусмотрена административная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 за исключением случаев, предусмотренных частью 2 настоящей статьи.</w:t>
      </w:r>
    </w:p>
    <w:p w:rsidR="00C95600" w:rsidP="00C95600">
      <w:pPr>
        <w:pStyle w:val="s1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Согласно п.6 ст. 11 N27-ФЗ от 01.04.2016 г. «Об индивидуальном (персонифицированном) учете в системе обязательного пенсионного страхования», форма ЕФС-1 представляется страхователем не позднее рабочего дня, следующего за днем заключения с застрахованным лицом соответствующего договора, а в случае </w:t>
      </w:r>
      <w:r>
        <w:rPr>
          <w:color w:val="000000"/>
          <w:sz w:val="26"/>
          <w:szCs w:val="26"/>
        </w:rPr>
        <w:t xml:space="preserve">прекращения договора не позднее рабочего дня, следующего за днем его прекращения. </w:t>
      </w:r>
    </w:p>
    <w:p w:rsidR="00C95600" w:rsidP="00C95600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</w:t>
      </w:r>
      <w:hyperlink r:id="rId4" w:history="1">
        <w:r>
          <w:rPr>
            <w:rStyle w:val="Hyperlink"/>
            <w:sz w:val="26"/>
            <w:szCs w:val="26"/>
          </w:rPr>
          <w:t>ст.2.4</w:t>
        </w:r>
      </w:hyperlink>
      <w:r>
        <w:rPr>
          <w:sz w:val="26"/>
          <w:szCs w:val="26"/>
        </w:rPr>
        <w:t xml:space="preserve">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C95600" w:rsidP="00C95600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При этом, в соответствии с примечанием к вышеуказанной норме, совершившие административные правонарушения в связи с выполнением организационно-распорядительных или административно-хозяйственных функций руководители и другие работники организаций несут административную ответственность как должностные лица, если законом не установлено иное.</w:t>
      </w:r>
    </w:p>
    <w:p w:rsidR="00C95600" w:rsidP="00C9560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В судебном заседании установлено, что договор с застрахованным лицом СНИЛС </w:t>
      </w:r>
      <w:r w:rsidR="00115B8A">
        <w:rPr>
          <w:sz w:val="26"/>
          <w:szCs w:val="26"/>
        </w:rPr>
        <w:t xml:space="preserve">*** </w:t>
      </w:r>
      <w:r>
        <w:rPr>
          <w:sz w:val="26"/>
          <w:szCs w:val="26"/>
        </w:rPr>
        <w:t>заключен 30.10.2025, данные по форме ЕФС-1 представлены 01.11.2025, то есть с нарушением срока.</w:t>
      </w:r>
    </w:p>
    <w:p w:rsidR="00C95600" w:rsidP="00C95600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Виновность </w:t>
      </w:r>
      <w:r>
        <w:rPr>
          <w:sz w:val="26"/>
          <w:szCs w:val="26"/>
        </w:rPr>
        <w:t>Загурного</w:t>
      </w:r>
      <w:r>
        <w:rPr>
          <w:sz w:val="26"/>
          <w:szCs w:val="26"/>
        </w:rPr>
        <w:t xml:space="preserve"> Т.А. в совершении вышеуказанных действий подтверждается исследованными судом: </w:t>
      </w:r>
    </w:p>
    <w:p w:rsidR="00C95600" w:rsidP="00C95600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 xml:space="preserve">-протоколом об административном правонарушении;  </w:t>
      </w:r>
    </w:p>
    <w:p w:rsidR="00C95600" w:rsidP="00C95600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-копией акта о выявлении правонарушения;</w:t>
      </w:r>
    </w:p>
    <w:p w:rsidR="00C95600" w:rsidP="00C95600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-сведениями о застрахованных лицах;</w:t>
      </w:r>
    </w:p>
    <w:p w:rsidR="00C95600" w:rsidP="00C95600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-извещением о доставке;</w:t>
      </w:r>
    </w:p>
    <w:p w:rsidR="00C95600" w:rsidP="00C95600">
      <w:pPr>
        <w:pStyle w:val="BodyTextIndent"/>
        <w:ind w:firstLine="708"/>
        <w:rPr>
          <w:sz w:val="26"/>
          <w:szCs w:val="26"/>
        </w:rPr>
      </w:pPr>
      <w:r>
        <w:rPr>
          <w:sz w:val="26"/>
          <w:szCs w:val="26"/>
        </w:rPr>
        <w:t>-выпиской из ЕГРЮЛ.</w:t>
      </w:r>
    </w:p>
    <w:p w:rsidR="00C95600" w:rsidP="00C95600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Таким образом, вина </w:t>
      </w:r>
      <w:r>
        <w:rPr>
          <w:sz w:val="26"/>
          <w:szCs w:val="26"/>
        </w:rPr>
        <w:t>Загурного</w:t>
      </w:r>
      <w:r>
        <w:rPr>
          <w:sz w:val="26"/>
          <w:szCs w:val="26"/>
        </w:rPr>
        <w:t xml:space="preserve"> Т.А. и его действия, по факту </w:t>
      </w:r>
      <w:r>
        <w:rPr>
          <w:color w:val="000000"/>
          <w:sz w:val="26"/>
          <w:szCs w:val="26"/>
        </w:rPr>
        <w:t>непредставления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</w:t>
      </w:r>
      <w:r>
        <w:rPr>
          <w:sz w:val="26"/>
          <w:szCs w:val="26"/>
        </w:rPr>
        <w:t xml:space="preserve">, нашли свое подтверждение. </w:t>
      </w:r>
    </w:p>
    <w:p w:rsidR="00C95600" w:rsidP="00C95600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Действия мировой судья </w:t>
      </w:r>
      <w:r>
        <w:rPr>
          <w:sz w:val="26"/>
          <w:szCs w:val="26"/>
        </w:rPr>
        <w:t>квалифицирует  по</w:t>
      </w:r>
      <w:r>
        <w:rPr>
          <w:sz w:val="26"/>
          <w:szCs w:val="26"/>
        </w:rPr>
        <w:t xml:space="preserve"> ч.1 ст.15.33.2 КоАП РФ.</w:t>
      </w:r>
    </w:p>
    <w:p w:rsidR="00C95600" w:rsidP="00C95600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>Определяя вид и меру наказания нарушителю, суд учитывает личность правонарушителя, характер и тяжесть совершенного им правонарушения.</w:t>
      </w:r>
    </w:p>
    <w:p w:rsidR="00C95600" w:rsidP="00C95600">
      <w:pPr>
        <w:pStyle w:val="BodyTextIndent2"/>
        <w:rPr>
          <w:sz w:val="26"/>
          <w:szCs w:val="26"/>
        </w:rPr>
      </w:pPr>
      <w:r>
        <w:rPr>
          <w:sz w:val="26"/>
          <w:szCs w:val="26"/>
        </w:rPr>
        <w:t xml:space="preserve">Смягчающих и отягчающих административную </w:t>
      </w:r>
      <w:r>
        <w:rPr>
          <w:sz w:val="26"/>
          <w:szCs w:val="26"/>
        </w:rPr>
        <w:t>ответственность  обстоятельств</w:t>
      </w:r>
      <w:r>
        <w:rPr>
          <w:sz w:val="26"/>
          <w:szCs w:val="26"/>
        </w:rPr>
        <w:t xml:space="preserve"> мировым судьей не установлено. </w:t>
      </w:r>
      <w:r>
        <w:rPr>
          <w:snapToGrid w:val="0"/>
          <w:sz w:val="26"/>
          <w:szCs w:val="26"/>
        </w:rPr>
        <w:t xml:space="preserve"> </w:t>
      </w:r>
    </w:p>
    <w:p w:rsidR="00C95600" w:rsidP="00C95600">
      <w:pPr>
        <w:rPr>
          <w:b/>
          <w:snapToGrid w:val="0"/>
          <w:color w:val="000000"/>
          <w:sz w:val="26"/>
          <w:szCs w:val="26"/>
        </w:rPr>
      </w:pPr>
      <w:r>
        <w:rPr>
          <w:snapToGrid w:val="0"/>
          <w:sz w:val="26"/>
          <w:szCs w:val="26"/>
        </w:rPr>
        <w:t xml:space="preserve">          </w:t>
      </w:r>
      <w:r>
        <w:rPr>
          <w:snapToGrid w:val="0"/>
          <w:sz w:val="26"/>
          <w:szCs w:val="26"/>
        </w:rPr>
        <w:tab/>
        <w:t xml:space="preserve">На основании </w:t>
      </w:r>
      <w:r>
        <w:rPr>
          <w:snapToGrid w:val="0"/>
          <w:color w:val="000000"/>
          <w:sz w:val="26"/>
          <w:szCs w:val="26"/>
        </w:rPr>
        <w:t>изложенного, руководствуясь ст. ст. 23.1, 29.5, 29.6, 29.10 КоАП РФ, мировой судья</w:t>
      </w:r>
    </w:p>
    <w:p w:rsidR="00C95600" w:rsidP="00C95600">
      <w:pPr>
        <w:jc w:val="center"/>
        <w:rPr>
          <w:snapToGrid w:val="0"/>
          <w:color w:val="000000"/>
          <w:sz w:val="26"/>
          <w:szCs w:val="26"/>
        </w:rPr>
      </w:pPr>
      <w:r>
        <w:rPr>
          <w:b/>
          <w:snapToGrid w:val="0"/>
          <w:color w:val="000000"/>
          <w:sz w:val="26"/>
          <w:szCs w:val="26"/>
        </w:rPr>
        <w:t>ПОСТАНОВИЛ</w:t>
      </w:r>
      <w:r>
        <w:rPr>
          <w:snapToGrid w:val="0"/>
          <w:color w:val="000000"/>
          <w:sz w:val="26"/>
          <w:szCs w:val="26"/>
        </w:rPr>
        <w:t>:</w:t>
      </w:r>
    </w:p>
    <w:p w:rsidR="00C95600" w:rsidP="00C95600">
      <w:pPr>
        <w:jc w:val="center"/>
        <w:rPr>
          <w:snapToGrid w:val="0"/>
          <w:color w:val="000000"/>
          <w:sz w:val="26"/>
          <w:szCs w:val="26"/>
        </w:rPr>
      </w:pPr>
    </w:p>
    <w:p w:rsidR="00C95600" w:rsidP="00C95600">
      <w:pPr>
        <w:pStyle w:val="BodyText2"/>
        <w:rPr>
          <w:szCs w:val="26"/>
        </w:rPr>
      </w:pPr>
      <w:r>
        <w:rPr>
          <w:szCs w:val="26"/>
        </w:rPr>
        <w:t xml:space="preserve"> </w:t>
      </w:r>
      <w:r>
        <w:rPr>
          <w:szCs w:val="26"/>
        </w:rPr>
        <w:tab/>
        <w:t xml:space="preserve">Признать должностное лицо – начальника ПОУ ХМАШ ДОСААФ России </w:t>
      </w:r>
      <w:r>
        <w:rPr>
          <w:szCs w:val="26"/>
        </w:rPr>
        <w:t>Загурного</w:t>
      </w:r>
      <w:r>
        <w:rPr>
          <w:szCs w:val="26"/>
        </w:rPr>
        <w:t xml:space="preserve"> </w:t>
      </w:r>
      <w:r w:rsidR="00115B8A">
        <w:rPr>
          <w:szCs w:val="26"/>
        </w:rPr>
        <w:t xml:space="preserve">*** </w:t>
      </w:r>
      <w:r>
        <w:rPr>
          <w:szCs w:val="26"/>
        </w:rPr>
        <w:t xml:space="preserve">виновным в совершении административного правонарушения, предусмотренного ч.1 ст.15.33.2 КоАП РФ, и назначить наказание в виде административного штрафа в размере трехсот (300) рублей.  </w:t>
      </w:r>
    </w:p>
    <w:p w:rsidR="00C95600" w:rsidP="00C95600">
      <w:pPr>
        <w:autoSpaceDE w:val="0"/>
        <w:autoSpaceDN w:val="0"/>
        <w:adjustRightInd w:val="0"/>
        <w:ind w:firstLine="720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В соответствии с требованиями ч.1 ст.32.2 КоАП РФ административный штраф должен быть уплачен лицом, привлеченным к административной ответственности в полном объеме,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5" w:anchor="sub_315" w:history="1">
        <w:r>
          <w:rPr>
            <w:rStyle w:val="Hyperlink"/>
            <w:color w:val="000000"/>
            <w:sz w:val="26"/>
            <w:szCs w:val="26"/>
          </w:rPr>
          <w:t>статьей 31.5</w:t>
        </w:r>
      </w:hyperlink>
      <w:r>
        <w:rPr>
          <w:color w:val="000000"/>
          <w:sz w:val="26"/>
          <w:szCs w:val="26"/>
        </w:rPr>
        <w:t xml:space="preserve"> КоАП РФ.</w:t>
      </w:r>
    </w:p>
    <w:p w:rsidR="00C95600" w:rsidP="00C95600">
      <w:pPr>
        <w:pStyle w:val="BodyText2"/>
        <w:ind w:firstLine="708"/>
        <w:rPr>
          <w:color w:val="auto"/>
          <w:szCs w:val="26"/>
        </w:rPr>
      </w:pPr>
      <w:r>
        <w:rPr>
          <w:szCs w:val="26"/>
        </w:rPr>
        <w:t xml:space="preserve">При отсутствии </w:t>
      </w:r>
      <w:r>
        <w:rPr>
          <w:color w:val="auto"/>
          <w:szCs w:val="26"/>
        </w:rPr>
        <w:t xml:space="preserve">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5" w:anchor="sub_32201" w:history="1">
        <w:r>
          <w:rPr>
            <w:rStyle w:val="Hyperlink"/>
            <w:color w:val="auto"/>
            <w:szCs w:val="26"/>
          </w:rPr>
          <w:t>части 1</w:t>
        </w:r>
      </w:hyperlink>
      <w:r>
        <w:rPr>
          <w:color w:val="auto"/>
          <w:szCs w:val="26"/>
        </w:rPr>
        <w:t xml:space="preserve">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6" w:history="1">
        <w:r>
          <w:rPr>
            <w:rStyle w:val="Hyperlink"/>
            <w:color w:val="auto"/>
            <w:szCs w:val="26"/>
          </w:rPr>
          <w:t>федеральным законодательством</w:t>
        </w:r>
      </w:hyperlink>
      <w:r>
        <w:rPr>
          <w:color w:val="auto"/>
          <w:szCs w:val="26"/>
        </w:rPr>
        <w:t>.</w:t>
      </w:r>
    </w:p>
    <w:p w:rsidR="00C95600" w:rsidP="00C95600">
      <w:pPr>
        <w:pStyle w:val="BodyText2"/>
        <w:rPr>
          <w:color w:val="auto"/>
          <w:szCs w:val="26"/>
        </w:rPr>
      </w:pPr>
      <w:r>
        <w:rPr>
          <w:color w:val="auto"/>
          <w:szCs w:val="26"/>
        </w:rPr>
        <w:tab/>
        <w:t xml:space="preserve">Постановление может быть обжаловано в Ханты-Мансийский </w:t>
      </w:r>
      <w:r>
        <w:rPr>
          <w:color w:val="auto"/>
          <w:szCs w:val="26"/>
        </w:rPr>
        <w:t>районный  суд</w:t>
      </w:r>
      <w:r>
        <w:rPr>
          <w:color w:val="auto"/>
          <w:szCs w:val="26"/>
        </w:rPr>
        <w:t xml:space="preserve"> через мирового судью в течение 10 дней со дня получения копии постановления.</w:t>
      </w:r>
    </w:p>
    <w:p w:rsidR="00C95600" w:rsidP="00C95600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  Административный штраф подлежит уплате на расчетный счет: </w:t>
      </w:r>
    </w:p>
    <w:p w:rsidR="00C95600" w:rsidP="00C9560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Получатель: Банк: РКЦ Ханты-Мансийск г. Ханты-Мансийска</w:t>
      </w:r>
    </w:p>
    <w:p w:rsidR="00C95600" w:rsidP="00C9560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УФК по Ханты-Мансийскому автономному округу – Югре </w:t>
      </w:r>
      <w:r>
        <w:rPr>
          <w:bCs/>
          <w:color w:val="000000"/>
          <w:sz w:val="26"/>
          <w:szCs w:val="26"/>
        </w:rPr>
        <w:t>г.Ханты-Мансийск</w:t>
      </w:r>
    </w:p>
    <w:p w:rsidR="00C95600" w:rsidP="00C9560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БИК ТОФК 007162163</w:t>
      </w:r>
    </w:p>
    <w:p w:rsidR="00C95600" w:rsidP="00C9560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Р/счет 03100643000000018700</w:t>
      </w:r>
    </w:p>
    <w:p w:rsidR="00C95600" w:rsidP="00C9560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Кор/счет 40102810245370000007 </w:t>
      </w:r>
    </w:p>
    <w:p w:rsidR="00C95600" w:rsidP="00C9560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(ОСФР по ХМАО-Югре, л/с 04874Ф87010)</w:t>
      </w:r>
    </w:p>
    <w:p w:rsidR="00C95600" w:rsidP="00C9560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ИНН 8601002078 КПП 860101001 </w:t>
      </w:r>
    </w:p>
    <w:p w:rsidR="00C95600" w:rsidP="00C9560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>Наименование банка - ОКТМО 71871000</w:t>
      </w:r>
    </w:p>
    <w:p w:rsidR="00C95600" w:rsidP="00C9560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  <w:r>
        <w:rPr>
          <w:bCs/>
          <w:color w:val="000000"/>
          <w:sz w:val="26"/>
          <w:szCs w:val="26"/>
        </w:rPr>
        <w:t xml:space="preserve">КБК – </w:t>
      </w:r>
      <w:r>
        <w:rPr>
          <w:bCs/>
          <w:sz w:val="26"/>
          <w:szCs w:val="26"/>
        </w:rPr>
        <w:t>79711601230060001140</w:t>
      </w:r>
    </w:p>
    <w:p w:rsidR="00C95600" w:rsidP="00C9560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 w:themeColor="text1"/>
          <w:sz w:val="26"/>
          <w:szCs w:val="26"/>
        </w:rPr>
      </w:pPr>
      <w:r>
        <w:rPr>
          <w:bCs/>
          <w:color w:val="000000" w:themeColor="text1"/>
          <w:sz w:val="26"/>
          <w:szCs w:val="26"/>
        </w:rPr>
        <w:t>УИН 79702700000000373671</w:t>
      </w:r>
    </w:p>
    <w:p w:rsidR="00C95600" w:rsidP="00C9560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C95600" w:rsidP="00C95600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bCs/>
          <w:color w:val="000000"/>
          <w:sz w:val="26"/>
          <w:szCs w:val="26"/>
        </w:rPr>
      </w:pPr>
    </w:p>
    <w:p w:rsidR="00C95600" w:rsidP="00C9560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                                               </w:t>
      </w:r>
      <w:r>
        <w:rPr>
          <w:sz w:val="26"/>
          <w:szCs w:val="26"/>
        </w:rPr>
        <w:t>О.А.Новокшенова</w:t>
      </w:r>
    </w:p>
    <w:p w:rsidR="00C95600" w:rsidP="00C95600">
      <w:pPr>
        <w:jc w:val="both"/>
        <w:rPr>
          <w:sz w:val="26"/>
          <w:szCs w:val="26"/>
        </w:rPr>
      </w:pPr>
    </w:p>
    <w:p w:rsidR="00C95600" w:rsidP="00C95600">
      <w:pPr>
        <w:jc w:val="both"/>
        <w:rPr>
          <w:sz w:val="26"/>
          <w:szCs w:val="26"/>
        </w:rPr>
      </w:pPr>
      <w:r>
        <w:rPr>
          <w:sz w:val="26"/>
          <w:szCs w:val="26"/>
        </w:rPr>
        <w:t>Копия верна:</w:t>
      </w:r>
    </w:p>
    <w:p w:rsidR="00C95600" w:rsidP="00C9560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                                               </w:t>
      </w:r>
      <w:r>
        <w:rPr>
          <w:sz w:val="26"/>
          <w:szCs w:val="26"/>
        </w:rPr>
        <w:t>О.А.Новокшенова</w:t>
      </w:r>
    </w:p>
    <w:p w:rsidR="00C95600" w:rsidP="00C95600">
      <w:pPr>
        <w:rPr>
          <w:sz w:val="26"/>
          <w:szCs w:val="26"/>
        </w:rPr>
      </w:pPr>
    </w:p>
    <w:p w:rsidR="00C12F93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4FD9"/>
    <w:rsid w:val="00115B8A"/>
    <w:rsid w:val="00734FD9"/>
    <w:rsid w:val="00C12F93"/>
    <w:rsid w:val="00C95600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21DB74C-D052-40E6-8632-E1DB55A03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56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semiHidden/>
    <w:unhideWhenUsed/>
    <w:rsid w:val="00C95600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C95600"/>
    <w:pPr>
      <w:ind w:firstLine="567"/>
      <w:jc w:val="both"/>
    </w:p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C956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2">
    <w:name w:val="Body Text 2"/>
    <w:basedOn w:val="Normal"/>
    <w:link w:val="2"/>
    <w:semiHidden/>
    <w:unhideWhenUsed/>
    <w:rsid w:val="00C95600"/>
    <w:pPr>
      <w:snapToGrid w:val="0"/>
      <w:jc w:val="both"/>
    </w:pPr>
    <w:rPr>
      <w:color w:val="000000"/>
      <w:sz w:val="26"/>
      <w:szCs w:val="20"/>
    </w:rPr>
  </w:style>
  <w:style w:type="character" w:customStyle="1" w:styleId="2">
    <w:name w:val="Основной текст 2 Знак"/>
    <w:basedOn w:val="DefaultParagraphFont"/>
    <w:link w:val="BodyText2"/>
    <w:semiHidden/>
    <w:rsid w:val="00C95600"/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paragraph" w:styleId="BodyTextIndent2">
    <w:name w:val="Body Text Indent 2"/>
    <w:basedOn w:val="Normal"/>
    <w:link w:val="20"/>
    <w:semiHidden/>
    <w:unhideWhenUsed/>
    <w:rsid w:val="00C95600"/>
    <w:pPr>
      <w:ind w:firstLine="720"/>
      <w:jc w:val="both"/>
    </w:pPr>
  </w:style>
  <w:style w:type="character" w:customStyle="1" w:styleId="20">
    <w:name w:val="Основной текст с отступом 2 Знак"/>
    <w:basedOn w:val="DefaultParagraphFont"/>
    <w:link w:val="BodyTextIndent2"/>
    <w:semiHidden/>
    <w:rsid w:val="00C9560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1">
    <w:name w:val="s_1"/>
    <w:basedOn w:val="Normal"/>
    <w:rsid w:val="00C95600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C9560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25267.24" TargetMode="External" /><Relationship Id="rId5" Type="http://schemas.openxmlformats.org/officeDocument/2006/relationships/hyperlink" Target="file:///J:\judge_4\&#1051;&#1086;&#1089;&#1077;&#1074;%20&#1072;&#1076;&#1084;\02.09.13\02.09.13.%2020.25%20%20&#1055;&#1091;&#1094;%20%20%20&#1043;%20%20&#1055;&#1056;&#1054;&#1045;&#1050;&#1058;.docx" TargetMode="External" /><Relationship Id="rId6" Type="http://schemas.openxmlformats.org/officeDocument/2006/relationships/hyperlink" Target="garantF1://12056199.3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